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8326F" w:rsidRDefault="00026B42">
      <w:pPr>
        <w:spacing w:after="0" w:line="276" w:lineRule="auto"/>
        <w:rPr>
          <w:b/>
          <w:color w:val="FFFFFF"/>
        </w:rPr>
      </w:pPr>
      <w:r>
        <w:rPr>
          <w:noProof/>
          <w:color w:val="0B58A4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-839469</wp:posOffset>
                </wp:positionH>
                <wp:positionV relativeFrom="margin">
                  <wp:posOffset>-452118</wp:posOffset>
                </wp:positionV>
                <wp:extent cx="8937625" cy="561975"/>
                <wp:effectExtent l="0" t="0" r="0" b="0"/>
                <wp:wrapSquare wrapText="bothSides" distT="0" distB="0" distL="114300" distR="114300"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3538" y="3505363"/>
                          <a:ext cx="8924925" cy="549275"/>
                        </a:xfrm>
                        <a:prstGeom prst="rect">
                          <a:avLst/>
                        </a:prstGeom>
                        <a:solidFill>
                          <a:srgbClr val="0B58A4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8326F" w:rsidRDefault="00C8326F">
                            <w:pPr>
                              <w:spacing w:after="0" w:line="258" w:lineRule="auto"/>
                              <w:ind w:left="540" w:right="1010" w:firstLine="540"/>
                              <w:jc w:val="center"/>
                              <w:textDirection w:val="btLr"/>
                            </w:pPr>
                          </w:p>
                          <w:p w:rsidR="00C8326F" w:rsidRDefault="00026B42">
                            <w:pPr>
                              <w:spacing w:after="0" w:line="258" w:lineRule="auto"/>
                              <w:ind w:left="540" w:right="1010" w:firstLine="54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  <w:sz w:val="34"/>
                              </w:rPr>
                              <w:t>Professional Development Resource List for Child Care Provider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  <w:sz w:val="36"/>
                              </w:rPr>
                              <w:t>s</w:t>
                            </w:r>
                          </w:p>
                          <w:p w:rsidR="00C8326F" w:rsidRDefault="00C8326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-839469</wp:posOffset>
                </wp:positionH>
                <wp:positionV relativeFrom="margin">
                  <wp:posOffset>-452118</wp:posOffset>
                </wp:positionV>
                <wp:extent cx="8937625" cy="561975"/>
                <wp:effectExtent b="0" l="0" r="0" t="0"/>
                <wp:wrapSquare wrapText="bothSides" distB="0" distT="0" distL="114300" distR="11430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7625" cy="561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color w:val="000000"/>
        </w:rPr>
        <w:t xml:space="preserve">                                           </w:t>
      </w:r>
    </w:p>
    <w:p w:rsidR="00C8326F" w:rsidRDefault="00026B42">
      <w:pPr>
        <w:pBdr>
          <w:bottom w:val="dotted" w:sz="4" w:space="1" w:color="000000"/>
        </w:pBdr>
        <w:spacing w:after="0" w:line="276" w:lineRule="auto"/>
        <w:rPr>
          <w:rFonts w:ascii="Times New Roman" w:eastAsia="Times New Roman" w:hAnsi="Times New Roman" w:cs="Times New Roman"/>
          <w:b/>
          <w:color w:val="0B58A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What is Effective Professional Development?</w:t>
      </w:r>
    </w:p>
    <w:p w:rsidR="00C8326F" w:rsidRDefault="00C8326F">
      <w:pPr>
        <w:spacing w:after="0" w:line="276" w:lineRule="auto"/>
        <w:rPr>
          <w:sz w:val="14"/>
          <w:szCs w:val="14"/>
        </w:rPr>
      </w:pPr>
    </w:p>
    <w:p w:rsidR="00C8326F" w:rsidRDefault="00026B42">
      <w:pPr>
        <w:spacing w:after="0" w:line="360" w:lineRule="auto"/>
      </w:pPr>
      <w:r>
        <w:t>Effective professional development focuses on ensuring that children experience:</w:t>
      </w:r>
    </w:p>
    <w:p w:rsidR="00C8326F" w:rsidRDefault="00026B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High quality teacher-child interactions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4820269</wp:posOffset>
                </wp:positionH>
                <wp:positionV relativeFrom="paragraph">
                  <wp:posOffset>73274</wp:posOffset>
                </wp:positionV>
                <wp:extent cx="2039555" cy="1319514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555" cy="1319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3CE1" w:rsidRDefault="00026B42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851950" cy="1209353"/>
                                  <wp:effectExtent l="0" t="0" r="0" b="0"/>
                                  <wp:docPr id="3" name="Picture 3" descr="Two teachers reviewing PD supports together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wo teachers reviewing PD supports together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/>
                                          </a:blip>
                                          <a:srcRect l="2564" t="1124" r="3526" b="68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1950" cy="1209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4820269</wp:posOffset>
                </wp:positionH>
                <wp:positionV relativeFrom="paragraph">
                  <wp:posOffset>73274</wp:posOffset>
                </wp:positionV>
                <wp:extent cx="2039555" cy="1319514"/>
                <wp:effectExtent b="0" l="0" r="0" t="0"/>
                <wp:wrapNone/>
                <wp:docPr id="10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9555" cy="13195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8326F" w:rsidRDefault="00026B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Well-implemented curricula</w:t>
      </w:r>
    </w:p>
    <w:p w:rsidR="00C8326F" w:rsidRDefault="00026B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Developmentally appropriate instruction</w:t>
      </w:r>
    </w:p>
    <w:p w:rsidR="00C8326F" w:rsidRDefault="00026B42">
      <w:pPr>
        <w:spacing w:after="0" w:line="360" w:lineRule="auto"/>
      </w:pPr>
      <w:r>
        <w:t xml:space="preserve">The </w:t>
      </w:r>
      <w:hyperlink r:id="rId11">
        <w:r>
          <w:rPr>
            <w:color w:val="0563C1"/>
            <w:u w:val="single"/>
          </w:rPr>
          <w:t>Elements of Effective Professional Development: PD Rubric</w:t>
        </w:r>
      </w:hyperlink>
      <w:r>
        <w:t xml:space="preserve">  provides a </w:t>
      </w:r>
    </w:p>
    <w:p w:rsidR="00C8326F" w:rsidRDefault="00026B42">
      <w:pPr>
        <w:spacing w:after="0" w:line="360" w:lineRule="auto"/>
      </w:pPr>
      <w:r>
        <w:t>framework for a data-driven, indiv</w:t>
      </w:r>
      <w:r>
        <w:t>idualized approach that is targeted towards                                                                                     the needs of teachers and children.</w:t>
      </w:r>
    </w:p>
    <w:p w:rsidR="00C8326F" w:rsidRDefault="00C8326F">
      <w:pPr>
        <w:spacing w:after="0" w:line="360" w:lineRule="auto"/>
        <w:rPr>
          <w:sz w:val="8"/>
          <w:szCs w:val="8"/>
        </w:rPr>
      </w:pPr>
    </w:p>
    <w:p w:rsidR="00C8326F" w:rsidRDefault="00026B42">
      <w:pPr>
        <w:spacing w:after="0" w:line="360" w:lineRule="auto"/>
      </w:pPr>
      <w:r>
        <w:t xml:space="preserve">A skilled and well-trained workforce is essential to providing high-quality early care and </w:t>
      </w:r>
      <w:r>
        <w:t xml:space="preserve">out-of-school time services to children and their families. Through professional development, child care providers acquire knowledge and skills needed to plan and implement quality early learning experiences. </w:t>
      </w:r>
    </w:p>
    <w:p w:rsidR="00C8326F" w:rsidRDefault="00C8326F">
      <w:pPr>
        <w:spacing w:after="0" w:line="360" w:lineRule="auto"/>
        <w:rPr>
          <w:sz w:val="8"/>
          <w:szCs w:val="8"/>
        </w:rPr>
      </w:pPr>
    </w:p>
    <w:p w:rsidR="00C8326F" w:rsidRDefault="00026B42">
      <w:pPr>
        <w:spacing w:after="0" w:line="360" w:lineRule="auto"/>
      </w:pPr>
      <w:r>
        <w:t xml:space="preserve">If you are a child care provider looking for </w:t>
      </w:r>
      <w:r>
        <w:t xml:space="preserve">professional development opportunities, the Virginia Department of Education collaborates with partners to provide training opportunities throughout the state in both classroom-based and distance learning formats. </w:t>
      </w:r>
    </w:p>
    <w:p w:rsidR="00C8326F" w:rsidRDefault="00C8326F">
      <w:pPr>
        <w:spacing w:after="0" w:line="276" w:lineRule="auto"/>
        <w:rPr>
          <w:sz w:val="8"/>
          <w:szCs w:val="8"/>
        </w:rPr>
      </w:pPr>
    </w:p>
    <w:p w:rsidR="00C8326F" w:rsidRDefault="00026B42">
      <w:pPr>
        <w:pBdr>
          <w:bottom w:val="dotted" w:sz="4" w:space="1" w:color="000000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Professional Development Resource List </w:t>
      </w:r>
    </w:p>
    <w:p w:rsidR="00C8326F" w:rsidRDefault="00C8326F">
      <w:pPr>
        <w:spacing w:after="0" w:line="276" w:lineRule="auto"/>
        <w:rPr>
          <w:sz w:val="18"/>
          <w:szCs w:val="18"/>
        </w:rPr>
      </w:pPr>
    </w:p>
    <w:p w:rsidR="00C8326F" w:rsidRDefault="00026B42">
      <w:pPr>
        <w:shd w:val="clear" w:color="auto" w:fill="ADD3F9"/>
        <w:spacing w:after="0" w:line="240" w:lineRule="auto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Child Development Associates Credential</w:t>
      </w:r>
    </w:p>
    <w:p w:rsidR="00C8326F" w:rsidRDefault="00026B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hyperlink r:id="rId12">
        <w:r>
          <w:rPr>
            <w:color w:val="0563C1"/>
            <w:u w:val="single"/>
          </w:rPr>
          <w:t>Council for Professional Recognition</w:t>
        </w:r>
      </w:hyperlink>
    </w:p>
    <w:p w:rsidR="00C8326F" w:rsidRDefault="00C8326F">
      <w:pPr>
        <w:spacing w:after="0" w:line="360" w:lineRule="auto"/>
        <w:rPr>
          <w:color w:val="333333"/>
          <w:sz w:val="16"/>
          <w:szCs w:val="16"/>
        </w:rPr>
      </w:pPr>
    </w:p>
    <w:p w:rsidR="00C8326F" w:rsidRDefault="00026B42">
      <w:pPr>
        <w:shd w:val="clear" w:color="auto" w:fill="ADD3F9"/>
        <w:spacing w:after="0" w:line="240" w:lineRule="auto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College and University Courses and Degrees (Certificates, Associates, Bachelors, Masters, Doctorate)</w:t>
      </w:r>
    </w:p>
    <w:p w:rsidR="00C8326F" w:rsidRDefault="00026B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hyperlink r:id="rId13">
        <w:r>
          <w:rPr>
            <w:color w:val="0563C1"/>
            <w:u w:val="single"/>
          </w:rPr>
          <w:t>Center for Advanced Study of Teaching and Learning (CASTL – University of Virginia)</w:t>
        </w:r>
      </w:hyperlink>
    </w:p>
    <w:p w:rsidR="00C8326F" w:rsidRDefault="00026B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hyperlink r:id="rId14">
        <w:r>
          <w:rPr>
            <w:color w:val="0563C1"/>
            <w:u w:val="single"/>
          </w:rPr>
          <w:t>Virginia Colleges and Universities</w:t>
        </w:r>
      </w:hyperlink>
      <w:r>
        <w:rPr>
          <w:color w:val="333333"/>
        </w:rPr>
        <w:t xml:space="preserve"> </w:t>
      </w:r>
    </w:p>
    <w:p w:rsidR="00C8326F" w:rsidRDefault="00026B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hyperlink r:id="rId15">
        <w:r>
          <w:rPr>
            <w:color w:val="0563C1"/>
            <w:u w:val="single"/>
          </w:rPr>
          <w:t>Virginia Community College System</w:t>
        </w:r>
      </w:hyperlink>
    </w:p>
    <w:p w:rsidR="00C8326F" w:rsidRDefault="00C8326F">
      <w:pPr>
        <w:spacing w:after="0" w:line="276" w:lineRule="auto"/>
        <w:rPr>
          <w:sz w:val="18"/>
          <w:szCs w:val="18"/>
        </w:rPr>
      </w:pPr>
    </w:p>
    <w:p w:rsidR="00C8326F" w:rsidRDefault="00026B42">
      <w:pPr>
        <w:shd w:val="clear" w:color="auto" w:fill="ADD3F9"/>
        <w:spacing w:after="0" w:line="240" w:lineRule="auto"/>
        <w:rPr>
          <w:b/>
          <w:color w:val="333333"/>
        </w:rPr>
      </w:pPr>
      <w:r>
        <w:rPr>
          <w:b/>
          <w:color w:val="333333"/>
        </w:rPr>
        <w:t>G</w:t>
      </w:r>
      <w:r>
        <w:rPr>
          <w:b/>
          <w:color w:val="333333"/>
          <w:sz w:val="24"/>
          <w:szCs w:val="24"/>
        </w:rPr>
        <w:t>eneral Training for Early Care and Out-of-School Time Entities</w:t>
      </w:r>
      <w:r>
        <w:rPr>
          <w:b/>
          <w:color w:val="333333"/>
        </w:rPr>
        <w:t xml:space="preserve"> </w:t>
      </w:r>
    </w:p>
    <w:p w:rsidR="00C8326F" w:rsidRDefault="00026B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hyperlink r:id="rId16">
        <w:r>
          <w:rPr>
            <w:color w:val="0563C1"/>
            <w:u w:val="single"/>
          </w:rPr>
          <w:t>Better Kid Care Penn State Extension</w:t>
        </w:r>
      </w:hyperlink>
    </w:p>
    <w:p w:rsidR="00C8326F" w:rsidRDefault="00026B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r>
        <w:rPr>
          <w:color w:val="333333"/>
        </w:rPr>
        <w:t>Virginia Pre-Service Training for Child Care Providers</w:t>
      </w:r>
    </w:p>
    <w:p w:rsidR="00C8326F" w:rsidRDefault="00026B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r>
        <w:rPr>
          <w:color w:val="333333"/>
        </w:rPr>
        <w:t>Health and Safety Training Update</w:t>
      </w:r>
    </w:p>
    <w:p w:rsidR="00C8326F" w:rsidRDefault="00026B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hyperlink r:id="rId17">
        <w:r>
          <w:rPr>
            <w:color w:val="0563C1"/>
            <w:u w:val="single"/>
          </w:rPr>
          <w:t>Child Abuse and Neglect Training – Online Mandated Reporter Course</w:t>
        </w:r>
      </w:hyperlink>
    </w:p>
    <w:p w:rsidR="00C8326F" w:rsidRDefault="00C8326F">
      <w:pPr>
        <w:spacing w:after="0" w:line="360" w:lineRule="auto"/>
        <w:rPr>
          <w:sz w:val="16"/>
          <w:szCs w:val="16"/>
        </w:rPr>
      </w:pPr>
    </w:p>
    <w:p w:rsidR="00C8326F" w:rsidRDefault="00026B42">
      <w:pPr>
        <w:shd w:val="clear" w:color="auto" w:fill="ADD3F9"/>
        <w:spacing w:after="0" w:line="240" w:lineRule="auto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Online Child Care Courses</w:t>
      </w:r>
    </w:p>
    <w:p w:rsidR="00C8326F" w:rsidRDefault="00026B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hyperlink r:id="rId18">
        <w:r>
          <w:rPr>
            <w:color w:val="0563C1"/>
            <w:u w:val="single"/>
          </w:rPr>
          <w:t>Community College Workforce Alliance</w:t>
        </w:r>
      </w:hyperlink>
    </w:p>
    <w:p w:rsidR="00C8326F" w:rsidRDefault="00026B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r>
        <w:rPr>
          <w:color w:val="333333"/>
        </w:rPr>
        <w:t>Daily Health Observation Training</w:t>
      </w:r>
    </w:p>
    <w:p w:rsidR="00C8326F" w:rsidRDefault="00026B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r>
        <w:rPr>
          <w:color w:val="333333"/>
        </w:rPr>
        <w:t xml:space="preserve">Child Abuse and Neglect </w:t>
      </w:r>
    </w:p>
    <w:p w:rsidR="00C8326F" w:rsidRDefault="00C8326F">
      <w:pPr>
        <w:spacing w:after="0" w:line="360" w:lineRule="auto"/>
        <w:rPr>
          <w:sz w:val="16"/>
          <w:szCs w:val="16"/>
        </w:rPr>
      </w:pPr>
    </w:p>
    <w:p w:rsidR="00C8326F" w:rsidRDefault="00026B42">
      <w:pPr>
        <w:shd w:val="clear" w:color="auto" w:fill="ADD3F9"/>
        <w:spacing w:after="0" w:line="240" w:lineRule="auto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Professional Associations (Workshops and Conferences)</w:t>
      </w:r>
    </w:p>
    <w:p w:rsidR="00C8326F" w:rsidRDefault="00026B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hyperlink r:id="rId19">
        <w:r>
          <w:rPr>
            <w:color w:val="0563C1"/>
            <w:u w:val="single"/>
          </w:rPr>
          <w:t>Northern Virginia Association for Early Childhood Education</w:t>
        </w:r>
      </w:hyperlink>
      <w:r>
        <w:rPr>
          <w:color w:val="333333"/>
        </w:rPr>
        <w:t xml:space="preserve"> </w:t>
      </w:r>
    </w:p>
    <w:p w:rsidR="00C8326F" w:rsidRDefault="00026B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hyperlink r:id="rId20">
        <w:r>
          <w:rPr>
            <w:color w:val="0563C1"/>
            <w:u w:val="single"/>
          </w:rPr>
          <w:t xml:space="preserve">Virginia Alliance of Family Child Care Associations </w:t>
        </w:r>
      </w:hyperlink>
    </w:p>
    <w:p w:rsidR="00C8326F" w:rsidRDefault="00C8326F">
      <w:pPr>
        <w:pBdr>
          <w:bottom w:val="dotted" w:sz="4" w:space="1" w:color="000000"/>
        </w:pBd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26F" w:rsidRDefault="00026B42">
      <w:pPr>
        <w:pBdr>
          <w:bottom w:val="dotted" w:sz="4" w:space="1" w:color="000000"/>
        </w:pBd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rofessional Development Resource List </w:t>
      </w:r>
      <w:r>
        <w:rPr>
          <w:rFonts w:ascii="Times New Roman" w:eastAsia="Times New Roman" w:hAnsi="Times New Roman" w:cs="Times New Roman"/>
          <w:sz w:val="28"/>
          <w:szCs w:val="28"/>
        </w:rPr>
        <w:t>(cont’d)</w:t>
      </w:r>
    </w:p>
    <w:p w:rsidR="00C8326F" w:rsidRDefault="00C8326F">
      <w:pPr>
        <w:spacing w:after="0" w:line="240" w:lineRule="auto"/>
        <w:rPr>
          <w:color w:val="333333"/>
        </w:rPr>
      </w:pPr>
    </w:p>
    <w:p w:rsidR="00C8326F" w:rsidRDefault="00026B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hyperlink r:id="rId21">
        <w:r>
          <w:rPr>
            <w:color w:val="0563C1"/>
            <w:u w:val="single"/>
          </w:rPr>
          <w:t>Virginia Association for Early Childhood Education</w:t>
        </w:r>
      </w:hyperlink>
    </w:p>
    <w:p w:rsidR="00C8326F" w:rsidRDefault="00026B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hyperlink r:id="rId22">
        <w:r>
          <w:rPr>
            <w:color w:val="0563C1"/>
            <w:u w:val="single"/>
          </w:rPr>
          <w:t>Virginia Partnership for Out-Of-School Time</w:t>
        </w:r>
      </w:hyperlink>
    </w:p>
    <w:p w:rsidR="00C8326F" w:rsidRDefault="00026B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hyperlink r:id="rId23">
        <w:r>
          <w:rPr>
            <w:color w:val="0563C1"/>
            <w:u w:val="single"/>
          </w:rPr>
          <w:t>Virginia Child Care Association</w:t>
        </w:r>
      </w:hyperlink>
    </w:p>
    <w:p w:rsidR="00C8326F" w:rsidRDefault="00026B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hyperlink r:id="rId24">
        <w:r>
          <w:rPr>
            <w:color w:val="0563C1"/>
            <w:u w:val="single"/>
          </w:rPr>
          <w:t>Virginia Head Start Association</w:t>
        </w:r>
      </w:hyperlink>
    </w:p>
    <w:p w:rsidR="00C8326F" w:rsidRDefault="00C8326F">
      <w:pPr>
        <w:spacing w:after="0" w:line="360" w:lineRule="auto"/>
        <w:rPr>
          <w:b/>
          <w:color w:val="333333"/>
          <w:sz w:val="16"/>
          <w:szCs w:val="16"/>
        </w:rPr>
      </w:pPr>
    </w:p>
    <w:p w:rsidR="00C8326F" w:rsidRDefault="00026B42">
      <w:pPr>
        <w:shd w:val="clear" w:color="auto" w:fill="ADD3F9"/>
        <w:spacing w:after="0" w:line="240" w:lineRule="auto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Quality and Improvement Programs (Workshops, Director’s Groups, Mentoring, Conferences)</w:t>
      </w:r>
    </w:p>
    <w:p w:rsidR="00C8326F" w:rsidRDefault="00026B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hyperlink r:id="rId25">
        <w:r>
          <w:rPr>
            <w:color w:val="0563C1"/>
            <w:u w:val="single"/>
          </w:rPr>
          <w:t>Center on the Social Emotional Foundations for Early Learning (CSEFEL)</w:t>
        </w:r>
      </w:hyperlink>
      <w:r>
        <w:rPr>
          <w:color w:val="333333"/>
        </w:rPr>
        <w:t xml:space="preserve">  </w:t>
      </w:r>
    </w:p>
    <w:p w:rsidR="00C8326F" w:rsidRDefault="00026B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hyperlink r:id="rId26">
        <w:r>
          <w:rPr>
            <w:color w:val="0563C1"/>
            <w:u w:val="single"/>
          </w:rPr>
          <w:t>Teachstone (CLASS Training)</w:t>
        </w:r>
      </w:hyperlink>
    </w:p>
    <w:p w:rsidR="00C8326F" w:rsidRDefault="00026B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hyperlink r:id="rId27">
        <w:r>
          <w:rPr>
            <w:color w:val="0563C1"/>
            <w:u w:val="single"/>
          </w:rPr>
          <w:t>Virginia Infant &amp; Toddle</w:t>
        </w:r>
        <w:r>
          <w:rPr>
            <w:color w:val="0563C1"/>
            <w:u w:val="single"/>
          </w:rPr>
          <w:t>r Specialist Network</w:t>
        </w:r>
      </w:hyperlink>
      <w:r>
        <w:rPr>
          <w:color w:val="0563C1"/>
        </w:rPr>
        <w:t xml:space="preserve"> </w:t>
      </w:r>
      <w:r>
        <w:rPr>
          <w:color w:val="333333"/>
        </w:rPr>
        <w:t>(programs serving children birth-36 months)</w:t>
      </w:r>
    </w:p>
    <w:p w:rsidR="00C8326F" w:rsidRDefault="00026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r>
        <w:rPr>
          <w:color w:val="333333"/>
        </w:rPr>
        <w:t xml:space="preserve">Infant and Toddler Endorsement Courses </w:t>
      </w:r>
    </w:p>
    <w:bookmarkStart w:id="1" w:name="_heading=h.gjdgxs" w:colFirst="0" w:colLast="0"/>
    <w:bookmarkEnd w:id="1"/>
    <w:p w:rsidR="00C8326F" w:rsidRDefault="00026B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r>
        <w:fldChar w:fldCharType="begin"/>
      </w:r>
      <w:r>
        <w:instrText xml:space="preserve"> HYPERLINK "https://www.virginiaquality.com/professionals" \h </w:instrText>
      </w:r>
      <w:r>
        <w:fldChar w:fldCharType="separate"/>
      </w:r>
      <w:r>
        <w:rPr>
          <w:color w:val="0563C1"/>
          <w:u w:val="single"/>
        </w:rPr>
        <w:t>Virginia Quality Training Modules</w:t>
      </w:r>
      <w:r>
        <w:rPr>
          <w:color w:val="0563C1"/>
          <w:u w:val="single"/>
        </w:rPr>
        <w:fldChar w:fldCharType="end"/>
      </w:r>
      <w:r>
        <w:rPr>
          <w:color w:val="0563C1"/>
        </w:rPr>
        <w:t xml:space="preserve"> </w:t>
      </w:r>
      <w:r>
        <w:rPr>
          <w:color w:val="333333"/>
        </w:rPr>
        <w:t>(programs serving birth-5 years)</w:t>
      </w:r>
    </w:p>
    <w:p w:rsidR="00C8326F" w:rsidRDefault="00C8326F">
      <w:pPr>
        <w:spacing w:after="0" w:line="360" w:lineRule="auto"/>
        <w:rPr>
          <w:sz w:val="16"/>
          <w:szCs w:val="16"/>
        </w:rPr>
      </w:pPr>
    </w:p>
    <w:p w:rsidR="00C8326F" w:rsidRDefault="00026B42">
      <w:pPr>
        <w:shd w:val="clear" w:color="auto" w:fill="ADD3F9"/>
        <w:spacing w:after="0" w:line="240" w:lineRule="auto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Scholarship Opportunities for Community College and University Level Courses</w:t>
      </w:r>
    </w:p>
    <w:p w:rsidR="00C8326F" w:rsidRDefault="00026B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hyperlink r:id="rId28">
        <w:r>
          <w:rPr>
            <w:color w:val="0563C1"/>
            <w:u w:val="single"/>
          </w:rPr>
          <w:t>Project Pathfinders Scholarship Program (Virginia Early Childhood Foundation)</w:t>
        </w:r>
      </w:hyperlink>
    </w:p>
    <w:p w:rsidR="00C8326F" w:rsidRDefault="00026B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hyperlink r:id="rId29">
        <w:r>
          <w:rPr>
            <w:color w:val="0563C1"/>
            <w:u w:val="single"/>
          </w:rPr>
          <w:t>Virginia Association for Early Childhood Education Annual Scholarship</w:t>
        </w:r>
      </w:hyperlink>
    </w:p>
    <w:p w:rsidR="00C8326F" w:rsidRDefault="00026B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hyperlink r:id="rId30">
        <w:r>
          <w:rPr>
            <w:color w:val="0563C1"/>
            <w:u w:val="single"/>
          </w:rPr>
          <w:t xml:space="preserve">Virginia Child Care Provider Scholarship Program </w:t>
        </w:r>
      </w:hyperlink>
    </w:p>
    <w:p w:rsidR="00C8326F" w:rsidRDefault="00C8326F">
      <w:pPr>
        <w:spacing w:after="0" w:line="360" w:lineRule="auto"/>
        <w:rPr>
          <w:sz w:val="16"/>
          <w:szCs w:val="16"/>
        </w:rPr>
      </w:pPr>
    </w:p>
    <w:p w:rsidR="00C8326F" w:rsidRDefault="00026B42">
      <w:pPr>
        <w:shd w:val="clear" w:color="auto" w:fill="ADD3F9"/>
        <w:spacing w:after="0" w:line="240" w:lineRule="auto"/>
        <w:rPr>
          <w:sz w:val="24"/>
          <w:szCs w:val="24"/>
        </w:rPr>
      </w:pPr>
      <w:r>
        <w:rPr>
          <w:b/>
          <w:color w:val="333333"/>
          <w:sz w:val="24"/>
          <w:szCs w:val="24"/>
        </w:rPr>
        <w:t>State Resource and Referral (Workshops and Conferences</w:t>
      </w:r>
      <w:r>
        <w:rPr>
          <w:color w:val="333333"/>
          <w:sz w:val="24"/>
          <w:szCs w:val="24"/>
        </w:rPr>
        <w:t>)</w:t>
      </w:r>
    </w:p>
    <w:p w:rsidR="00C8326F" w:rsidRDefault="00026B4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hyperlink r:id="rId31">
        <w:r>
          <w:rPr>
            <w:color w:val="1155CC"/>
            <w:u w:val="single"/>
          </w:rPr>
          <w:t>Child Care Aware of Virginia</w:t>
        </w:r>
      </w:hyperlink>
    </w:p>
    <w:p w:rsidR="00C8326F" w:rsidRDefault="00C8326F">
      <w:pPr>
        <w:spacing w:after="0" w:line="360" w:lineRule="auto"/>
        <w:rPr>
          <w:sz w:val="12"/>
          <w:szCs w:val="12"/>
        </w:rPr>
      </w:pPr>
    </w:p>
    <w:p w:rsidR="00C8326F" w:rsidRDefault="00026B42">
      <w:pPr>
        <w:shd w:val="clear" w:color="auto" w:fill="ADD3F9"/>
        <w:spacing w:after="0" w:line="240" w:lineRule="auto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Training for Trainers (Adult Learning Principles, Planning Training and Coaching)</w:t>
      </w:r>
    </w:p>
    <w:p w:rsidR="00C8326F" w:rsidRDefault="00026B4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hyperlink r:id="rId32">
        <w:r>
          <w:rPr>
            <w:color w:val="0563C1"/>
            <w:u w:val="single"/>
          </w:rPr>
          <w:t>Virginia Cross-Sector Professional Development</w:t>
        </w:r>
      </w:hyperlink>
    </w:p>
    <w:p w:rsidR="00C8326F" w:rsidRDefault="00026B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r>
        <w:rPr>
          <w:color w:val="333333"/>
        </w:rPr>
        <w:t>VCPD 101 - Becoming an Effective Early Childhood Professional Development Provider</w:t>
      </w:r>
    </w:p>
    <w:p w:rsidR="00C8326F" w:rsidRDefault="00026B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r>
        <w:rPr>
          <w:color w:val="333333"/>
        </w:rPr>
        <w:t xml:space="preserve">VCPD 102 - Planning Professional Development </w:t>
      </w:r>
    </w:p>
    <w:p w:rsidR="00C8326F" w:rsidRDefault="00026B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r>
        <w:rPr>
          <w:color w:val="333333"/>
        </w:rPr>
        <w:t>VCPD 103 – Virtual Training the VCPD Way!</w:t>
      </w:r>
    </w:p>
    <w:p w:rsidR="00C8326F" w:rsidRDefault="00026B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</w:rPr>
      </w:pPr>
      <w:r>
        <w:rPr>
          <w:color w:val="333333"/>
        </w:rPr>
        <w:t>Practice-based Coaching</w:t>
      </w:r>
    </w:p>
    <w:p w:rsidR="00C8326F" w:rsidRDefault="00C8326F">
      <w:pPr>
        <w:spacing w:after="0" w:line="360" w:lineRule="auto"/>
        <w:rPr>
          <w:sz w:val="12"/>
          <w:szCs w:val="12"/>
        </w:rPr>
      </w:pPr>
    </w:p>
    <w:p w:rsidR="00C8326F" w:rsidRDefault="00026B42">
      <w:pPr>
        <w:shd w:val="clear" w:color="auto" w:fill="ADD3F9"/>
        <w:spacing w:after="0" w:line="240" w:lineRule="auto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Virginia Department of Education, Office for Early Childhood</w:t>
      </w:r>
      <w:r>
        <w:rPr>
          <w:b/>
          <w:color w:val="333333"/>
          <w:sz w:val="24"/>
          <w:szCs w:val="24"/>
        </w:rPr>
        <w:t xml:space="preserve"> </w:t>
      </w:r>
    </w:p>
    <w:p w:rsidR="00C8326F" w:rsidRDefault="00026B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hyperlink r:id="rId33">
        <w:r>
          <w:rPr>
            <w:color w:val="0563C1"/>
            <w:u w:val="single"/>
          </w:rPr>
          <w:t>Early Childhood Professional Development</w:t>
        </w:r>
      </w:hyperlink>
    </w:p>
    <w:p w:rsidR="00C8326F" w:rsidRDefault="00C8326F">
      <w:pPr>
        <w:spacing w:after="0" w:line="360" w:lineRule="auto"/>
        <w:rPr>
          <w:color w:val="333333"/>
          <w:sz w:val="20"/>
          <w:szCs w:val="20"/>
        </w:rPr>
      </w:pPr>
    </w:p>
    <w:p w:rsidR="00C8326F" w:rsidRDefault="00026B42">
      <w:pPr>
        <w:spacing w:after="0" w:line="360" w:lineRule="auto"/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The </w:t>
      </w:r>
      <w:r>
        <w:rPr>
          <w:b/>
          <w:color w:val="333333"/>
          <w:sz w:val="16"/>
          <w:szCs w:val="16"/>
        </w:rPr>
        <w:t>Professional Development Resource List</w:t>
      </w:r>
      <w:r>
        <w:rPr>
          <w:color w:val="333333"/>
          <w:sz w:val="16"/>
          <w:szCs w:val="16"/>
        </w:rPr>
        <w:t xml:space="preserve"> is updated on an annual basis and can be found on the </w:t>
      </w:r>
      <w:hyperlink r:id="rId34">
        <w:r>
          <w:rPr>
            <w:color w:val="0563C1"/>
            <w:sz w:val="16"/>
            <w:szCs w:val="16"/>
            <w:u w:val="single"/>
          </w:rPr>
          <w:t>childcareva.com</w:t>
        </w:r>
      </w:hyperlink>
      <w:r>
        <w:rPr>
          <w:color w:val="0563C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website</w:t>
      </w:r>
      <w:r>
        <w:rPr>
          <w:color w:val="0563C1"/>
          <w:sz w:val="16"/>
          <w:szCs w:val="16"/>
        </w:rPr>
        <w:t xml:space="preserve">. </w:t>
      </w:r>
      <w:r>
        <w:rPr>
          <w:color w:val="333333"/>
          <w:sz w:val="16"/>
          <w:szCs w:val="16"/>
        </w:rPr>
        <w:t xml:space="preserve">This list is comprehensive, but not inclusive of all professional development opportunities across the Commonwealth.                                               </w:t>
      </w:r>
    </w:p>
    <w:p w:rsidR="00C8326F" w:rsidRDefault="00026B42">
      <w:pPr>
        <w:spacing w:after="0" w:line="360" w:lineRule="auto"/>
        <w:jc w:val="center"/>
        <w:rPr>
          <w:sz w:val="16"/>
          <w:szCs w:val="16"/>
        </w:rPr>
      </w:pP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  <w:t xml:space="preserve">   Updated </w:t>
      </w:r>
      <w:r>
        <w:rPr>
          <w:color w:val="333333"/>
          <w:sz w:val="16"/>
          <w:szCs w:val="16"/>
        </w:rPr>
        <w:t>July 2021</w:t>
      </w:r>
    </w:p>
    <w:sectPr w:rsidR="00C8326F">
      <w:headerReference w:type="default" r:id="rId35"/>
      <w:footerReference w:type="default" r:id="rId36"/>
      <w:pgSz w:w="12240" w:h="15840"/>
      <w:pgMar w:top="720" w:right="720" w:bottom="540" w:left="72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6B42">
      <w:pPr>
        <w:spacing w:after="0" w:line="240" w:lineRule="auto"/>
      </w:pPr>
      <w:r>
        <w:separator/>
      </w:r>
    </w:p>
  </w:endnote>
  <w:endnote w:type="continuationSeparator" w:id="0">
    <w:p w:rsidR="00000000" w:rsidRDefault="0002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6F" w:rsidRDefault="00026B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C8326F" w:rsidRDefault="00C832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6B42">
      <w:pPr>
        <w:spacing w:after="0" w:line="240" w:lineRule="auto"/>
      </w:pPr>
      <w:r>
        <w:separator/>
      </w:r>
    </w:p>
  </w:footnote>
  <w:footnote w:type="continuationSeparator" w:id="0">
    <w:p w:rsidR="00000000" w:rsidRDefault="0002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6F" w:rsidRDefault="00026B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A88"/>
    <w:multiLevelType w:val="multilevel"/>
    <w:tmpl w:val="527A844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94B45"/>
    <w:multiLevelType w:val="multilevel"/>
    <w:tmpl w:val="9A146D8C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B58A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BE6753"/>
    <w:multiLevelType w:val="multilevel"/>
    <w:tmpl w:val="703AF3E8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B58A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08081B"/>
    <w:multiLevelType w:val="multilevel"/>
    <w:tmpl w:val="40A2071E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B58A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3D66B1"/>
    <w:multiLevelType w:val="multilevel"/>
    <w:tmpl w:val="E64A4CCE"/>
    <w:lvl w:ilvl="0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2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B516CF"/>
    <w:multiLevelType w:val="multilevel"/>
    <w:tmpl w:val="7E26DF5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B58A4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1554F1"/>
    <w:multiLevelType w:val="multilevel"/>
    <w:tmpl w:val="B12ECA7C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B58A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E06F40"/>
    <w:multiLevelType w:val="multilevel"/>
    <w:tmpl w:val="7630A442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B58A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D617569"/>
    <w:multiLevelType w:val="multilevel"/>
    <w:tmpl w:val="41C8105E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B58A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AE30C35"/>
    <w:multiLevelType w:val="multilevel"/>
    <w:tmpl w:val="12AE23A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13C01C0"/>
    <w:multiLevelType w:val="multilevel"/>
    <w:tmpl w:val="ACE4534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5578D0"/>
    <w:multiLevelType w:val="multilevel"/>
    <w:tmpl w:val="264A3862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B58A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6F"/>
    <w:rsid w:val="00026B42"/>
    <w:rsid w:val="00C8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5CB93-17E0-4110-BBB9-E90674D0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77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8E4F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4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6DD"/>
  </w:style>
  <w:style w:type="paragraph" w:styleId="Footer">
    <w:name w:val="footer"/>
    <w:basedOn w:val="Normal"/>
    <w:link w:val="FooterChar"/>
    <w:uiPriority w:val="99"/>
    <w:unhideWhenUsed/>
    <w:rsid w:val="002E4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6DD"/>
  </w:style>
  <w:style w:type="paragraph" w:styleId="ListParagraph">
    <w:name w:val="List Paragraph"/>
    <w:basedOn w:val="Normal"/>
    <w:uiPriority w:val="34"/>
    <w:qFormat/>
    <w:rsid w:val="0030169C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5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7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7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72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72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FD6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A67A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urry.virginia.edu/faculty-research/centers-labs-projects/center-advanced-study-teaching-and-learning-castl" TargetMode="External"/><Relationship Id="rId18" Type="http://schemas.openxmlformats.org/officeDocument/2006/relationships/hyperlink" Target="https://ccwa.augusoft.net/index.cfm?method=ClassListing.ClassListingDisplay&amp;int_category_id=5&amp;int_sub_category_id=22&amp;int_catalog_id=" TargetMode="External"/><Relationship Id="rId26" Type="http://schemas.openxmlformats.org/officeDocument/2006/relationships/hyperlink" Target="https://teachston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vaaeyc.org/index.html" TargetMode="External"/><Relationship Id="rId34" Type="http://schemas.openxmlformats.org/officeDocument/2006/relationships/hyperlink" Target="http://www.childcareva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dacouncil.org/index.php" TargetMode="External"/><Relationship Id="rId17" Type="http://schemas.openxmlformats.org/officeDocument/2006/relationships/hyperlink" Target="https://www.dss.virginia.gov/abuse/mr.cgi" TargetMode="External"/><Relationship Id="rId25" Type="http://schemas.openxmlformats.org/officeDocument/2006/relationships/hyperlink" Target="http://csefel.vanderbilt.edu/" TargetMode="External"/><Relationship Id="rId33" Type="http://schemas.openxmlformats.org/officeDocument/2006/relationships/hyperlink" Target="http://www.doe.virginia.gov/early-childhood/professional-dev/index.s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xtension.psu.edu/programs/betterkidcare/on-demand/states-with-approval/virginia" TargetMode="External"/><Relationship Id="rId20" Type="http://schemas.openxmlformats.org/officeDocument/2006/relationships/hyperlink" Target="https://www.vafcca.net/" TargetMode="External"/><Relationship Id="rId29" Type="http://schemas.openxmlformats.org/officeDocument/2006/relationships/hyperlink" Target="https://www.vaaeyc.org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eiionline.org/advancing-effective-interactions-and-instruction-2/how-does-it-work/measuring-quality-professional-development/" TargetMode="External"/><Relationship Id="rId24" Type="http://schemas.openxmlformats.org/officeDocument/2006/relationships/hyperlink" Target="https://www.headstartva.org/" TargetMode="External"/><Relationship Id="rId32" Type="http://schemas.openxmlformats.org/officeDocument/2006/relationships/hyperlink" Target="http://vcpd.net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vccs.edu/" TargetMode="External"/><Relationship Id="rId23" Type="http://schemas.openxmlformats.org/officeDocument/2006/relationships/hyperlink" Target="https://www.virginiachild.org/" TargetMode="External"/><Relationship Id="rId28" Type="http://schemas.openxmlformats.org/officeDocument/2006/relationships/hyperlink" Target="https://www.vecf.org/project-pathfinders/" TargetMode="External"/><Relationship Id="rId36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hyperlink" Target="https://www.nvaeyc.org/" TargetMode="External"/><Relationship Id="rId31" Type="http://schemas.openxmlformats.org/officeDocument/2006/relationships/hyperlink" Target="https://vachildcar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www.schev.edu/" TargetMode="External"/><Relationship Id="rId22" Type="http://schemas.openxmlformats.org/officeDocument/2006/relationships/hyperlink" Target="https://v-post.org/" TargetMode="External"/><Relationship Id="rId27" Type="http://schemas.openxmlformats.org/officeDocument/2006/relationships/hyperlink" Target="http://va.gapitc.org/" TargetMode="External"/><Relationship Id="rId30" Type="http://schemas.openxmlformats.org/officeDocument/2006/relationships/hyperlink" Target="https://www.vaccscholarship.com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1ybPo1wwqqlQ5kjbSRj7uPuHyQ==">AMUW2mVwpOEhMVW1wQltMfvc7udXdoAgyvCswqyqx6ykEKZ09TOmlxPI6X0R0Wtx+v1cHewkt3ghiNOp23uwyFp9m6dzV9buY//+bCZZzHvOm1Ul9WeoIk/7iiMBdTPAsS7Qc9dyIsB4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Dursa, Emily (DOE)</cp:lastModifiedBy>
  <cp:revision>2</cp:revision>
  <dcterms:created xsi:type="dcterms:W3CDTF">2021-06-30T20:37:00Z</dcterms:created>
  <dcterms:modified xsi:type="dcterms:W3CDTF">2021-06-30T20:37:00Z</dcterms:modified>
</cp:coreProperties>
</file>